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2065"/>
        <w:gridCol w:w="7762"/>
        <w:gridCol w:w="8"/>
      </w:tblGrid>
      <w:tr w:rsidR="00065D0C" w:rsidRPr="00AA0203" w14:paraId="777835D0" w14:textId="77777777" w:rsidTr="00552757">
        <w:tc>
          <w:tcPr>
            <w:tcW w:w="9835" w:type="dxa"/>
            <w:gridSpan w:val="3"/>
            <w:shd w:val="clear" w:color="auto" w:fill="A6A6A6" w:themeFill="background1" w:themeFillShade="A6"/>
          </w:tcPr>
          <w:p w14:paraId="4F011465" w14:textId="5B1972F1" w:rsidR="00065D0C" w:rsidRPr="00AA0203" w:rsidRDefault="002A6DAF" w:rsidP="00174FC2">
            <w:pPr>
              <w:tabs>
                <w:tab w:val="left" w:pos="1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Local </w:t>
            </w:r>
            <w:r w:rsidR="007E4E53">
              <w:rPr>
                <w:rFonts w:ascii="Segoe UI" w:hAnsi="Segoe UI" w:cs="Segoe UI"/>
                <w:b/>
                <w:bCs/>
                <w:sz w:val="20"/>
                <w:szCs w:val="20"/>
              </w:rPr>
              <w:t>Compliance C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hecklist</w:t>
            </w:r>
          </w:p>
        </w:tc>
      </w:tr>
      <w:tr w:rsidR="00065D0C" w:rsidRPr="00AA0203" w14:paraId="0942B18F" w14:textId="5EDED55C" w:rsidTr="00552757">
        <w:trPr>
          <w:gridAfter w:val="1"/>
          <w:wAfter w:w="8" w:type="dxa"/>
        </w:trPr>
        <w:tc>
          <w:tcPr>
            <w:tcW w:w="2065" w:type="dxa"/>
            <w:shd w:val="clear" w:color="auto" w:fill="D9D9D9" w:themeFill="background1" w:themeFillShade="D9"/>
          </w:tcPr>
          <w:p w14:paraId="46ECE60F" w14:textId="7A5B7A56" w:rsidR="00065D0C" w:rsidRPr="00AA0203" w:rsidRDefault="007E4E53" w:rsidP="002A6DAF">
            <w:pPr>
              <w:tabs>
                <w:tab w:val="left" w:pos="180"/>
              </w:tabs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Jurisdiction</w:t>
            </w:r>
            <w:r w:rsidR="00065D0C" w:rsidRPr="00AA020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Responses2"/>
              <w:sz w:val="20"/>
              <w:szCs w:val="20"/>
            </w:rPr>
            <w:id w:val="519430099"/>
            <w:placeholder>
              <w:docPart w:val="A3302A585E0A4441BF9437DC98D11FE2"/>
            </w:placeholder>
            <w:showingPlcHdr/>
            <w:text/>
          </w:sdtPr>
          <w:sdtEndPr>
            <w:rPr>
              <w:rStyle w:val="DefaultParagraphFont"/>
              <w:rFonts w:ascii="Segoe UI" w:hAnsi="Segoe UI" w:cs="Segoe UI"/>
              <w:i/>
              <w:iCs/>
              <w:color w:val="7F7F7F" w:themeColor="text1" w:themeTint="80"/>
            </w:rPr>
          </w:sdtEndPr>
          <w:sdtContent>
            <w:tc>
              <w:tcPr>
                <w:tcW w:w="7762" w:type="dxa"/>
              </w:tcPr>
              <w:p w14:paraId="25AC1AAB" w14:textId="68B43CB7" w:rsidR="00065D0C" w:rsidRPr="00AA0203" w:rsidRDefault="007E4E53" w:rsidP="002A6DAF">
                <w:pPr>
                  <w:tabs>
                    <w:tab w:val="left" w:pos="180"/>
                  </w:tabs>
                  <w:spacing w:after="120"/>
                  <w:rPr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  <w:t>Local jurisdiction</w:t>
                </w:r>
              </w:p>
            </w:tc>
          </w:sdtContent>
        </w:sdt>
      </w:tr>
      <w:tr w:rsidR="00065D0C" w:rsidRPr="00AA0203" w14:paraId="35013BD3" w14:textId="6AB8FFB0" w:rsidTr="00552757">
        <w:trPr>
          <w:gridAfter w:val="1"/>
          <w:wAfter w:w="8" w:type="dxa"/>
        </w:trPr>
        <w:tc>
          <w:tcPr>
            <w:tcW w:w="2065" w:type="dxa"/>
            <w:shd w:val="clear" w:color="auto" w:fill="D9D9D9" w:themeFill="background1" w:themeFillShade="D9"/>
          </w:tcPr>
          <w:p w14:paraId="60C2D6AE" w14:textId="081FFC7D" w:rsidR="00065D0C" w:rsidRPr="00AA0203" w:rsidRDefault="002A6DAF" w:rsidP="005F5327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MTC’s Complete Streets Policy:</w:t>
            </w:r>
          </w:p>
          <w:p w14:paraId="16903300" w14:textId="097175DA" w:rsidR="00B14BDA" w:rsidRPr="00AA0203" w:rsidRDefault="00B14BDA" w:rsidP="005F5327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762" w:type="dxa"/>
          </w:tcPr>
          <w:p w14:paraId="4491D706" w14:textId="4D74AF5B" w:rsidR="00065D0C" w:rsidRDefault="003F5B95" w:rsidP="002A6DAF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396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B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D008B1">
              <w:rPr>
                <w:rFonts w:ascii="SegoeUI" w:hAnsi="SegoeUI" w:cs="SegoeUI"/>
                <w:sz w:val="20"/>
                <w:szCs w:val="20"/>
              </w:rPr>
              <w:t>Jurisdiction</w:t>
            </w:r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compl</w:t>
            </w:r>
            <w:r w:rsidR="002A6DAF">
              <w:rPr>
                <w:rFonts w:ascii="SegoeUI" w:hAnsi="SegoeUI" w:cs="SegoeUI"/>
                <w:sz w:val="20"/>
                <w:szCs w:val="20"/>
              </w:rPr>
              <w:t>ies</w:t>
            </w:r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with MTC’s Complete Street Policy</w:t>
            </w:r>
            <w:r w:rsidR="002A6DAF">
              <w:rPr>
                <w:rFonts w:ascii="SegoeUI" w:hAnsi="SegoeUI" w:cs="SegoeUI"/>
                <w:sz w:val="20"/>
                <w:szCs w:val="20"/>
              </w:rPr>
              <w:t>, either by:</w:t>
            </w:r>
          </w:p>
          <w:p w14:paraId="7E381F18" w14:textId="77777777" w:rsidR="002A6DAF" w:rsidRDefault="002A6DAF" w:rsidP="002A6DAF">
            <w:pPr>
              <w:autoSpaceDE w:val="0"/>
              <w:autoSpaceDN w:val="0"/>
              <w:adjustRightInd w:val="0"/>
              <w:spacing w:after="120"/>
              <w:ind w:left="790"/>
              <w:rPr>
                <w:rFonts w:ascii="Segoe UI" w:hAnsi="Segoe UI" w:cs="Segoe UI"/>
                <w:sz w:val="20"/>
                <w:szCs w:val="20"/>
              </w:rPr>
            </w:pPr>
            <w:r w:rsidRPr="002A6DAF">
              <w:rPr>
                <w:rFonts w:ascii="Segoe UI" w:hAnsi="Segoe UI" w:cs="Segoe UI"/>
                <w:sz w:val="20"/>
                <w:szCs w:val="20"/>
              </w:rPr>
              <w:t xml:space="preserve">1. Adopting a Complete Streets resolution incorporating MTC’s nine required complete streets elements; or </w:t>
            </w:r>
          </w:p>
          <w:p w14:paraId="592841E9" w14:textId="760A24F1" w:rsidR="002A6DAF" w:rsidRPr="002A6DAF" w:rsidRDefault="002A6DAF" w:rsidP="002A6DAF">
            <w:pPr>
              <w:autoSpaceDE w:val="0"/>
              <w:autoSpaceDN w:val="0"/>
              <w:adjustRightInd w:val="0"/>
              <w:spacing w:after="120"/>
              <w:ind w:left="790"/>
              <w:rPr>
                <w:rFonts w:ascii="Segoe UI" w:hAnsi="Segoe UI" w:cs="Segoe UI"/>
                <w:sz w:val="20"/>
                <w:szCs w:val="20"/>
              </w:rPr>
            </w:pPr>
            <w:r w:rsidRPr="002A6DAF">
              <w:rPr>
                <w:rFonts w:ascii="Segoe UI" w:hAnsi="Segoe UI" w:cs="Segoe UI"/>
                <w:sz w:val="20"/>
                <w:szCs w:val="20"/>
              </w:rPr>
              <w:t>2. Adopting a significant revision to the General Plan Circulation Element after January 1, 2010 that complies with the California Complete Streets Act of 2008.</w:t>
            </w:r>
          </w:p>
          <w:p w14:paraId="28563372" w14:textId="1024BF45" w:rsidR="002A6DAF" w:rsidRDefault="003F5B95" w:rsidP="002A6DAF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807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AF" w:rsidRPr="00AA02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AF">
              <w:rPr>
                <w:rFonts w:ascii="SegoeUI" w:hAnsi="SegoeUI" w:cs="SegoeUI"/>
                <w:sz w:val="20"/>
                <w:szCs w:val="20"/>
              </w:rPr>
              <w:t xml:space="preserve"> Complete Streets checklist </w:t>
            </w:r>
            <w:r w:rsidR="007E4E53">
              <w:rPr>
                <w:rFonts w:ascii="SegoeUI" w:hAnsi="SegoeUI" w:cs="SegoeUI"/>
                <w:sz w:val="20"/>
                <w:szCs w:val="20"/>
              </w:rPr>
              <w:t>for project was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 reviewed by the </w:t>
            </w:r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appropriate Bicycle and Pedestrian Advisory Committee (BPAC) </w:t>
            </w:r>
            <w:r w:rsidR="007E4E53">
              <w:rPr>
                <w:rFonts w:ascii="SegoeUI" w:hAnsi="SegoeUI" w:cs="SegoeUI"/>
                <w:sz w:val="20"/>
                <w:szCs w:val="20"/>
              </w:rPr>
              <w:t>prior to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 May 21, 2021. Provide the date of BPAC review, describe any comments that were received</w:t>
            </w:r>
            <w:r w:rsidR="007E4E53">
              <w:rPr>
                <w:rFonts w:ascii="SegoeUI" w:hAnsi="SegoeUI" w:cs="SegoeUI"/>
                <w:sz w:val="20"/>
                <w:szCs w:val="20"/>
              </w:rPr>
              <w:t>,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 and </w:t>
            </w:r>
            <w:r w:rsidR="007E4E53">
              <w:rPr>
                <w:rFonts w:ascii="SegoeUI" w:hAnsi="SegoeUI" w:cs="SegoeUI"/>
                <w:sz w:val="20"/>
                <w:szCs w:val="20"/>
              </w:rPr>
              <w:t>the jurisdiction’s response to feedback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. </w:t>
            </w:r>
          </w:p>
          <w:sdt>
            <w:sdtPr>
              <w:rPr>
                <w:rStyle w:val="Responses2"/>
                <w:sz w:val="20"/>
                <w:szCs w:val="20"/>
              </w:rPr>
              <w:id w:val="-1109114106"/>
              <w:placeholder>
                <w:docPart w:val="ABF2BEA54A65489AAF238074831C7C62"/>
              </w:placeholder>
              <w:showingPlcHdr/>
              <w:text w:multiLine="1"/>
            </w:sdtPr>
            <w:sdtEndPr>
              <w:rPr>
                <w:rStyle w:val="DefaultParagraphFont"/>
                <w:rFonts w:ascii="Segoe UI" w:hAnsi="Segoe UI" w:cs="Segoe UI"/>
                <w:i/>
                <w:iCs/>
                <w:color w:val="7F7F7F" w:themeColor="text1" w:themeTint="80"/>
              </w:rPr>
            </w:sdtEndPr>
            <w:sdtContent>
              <w:p w14:paraId="56360097" w14:textId="32D3F30D" w:rsidR="002A6DAF" w:rsidRPr="002A6DAF" w:rsidRDefault="002A6DAF" w:rsidP="007E4E53">
                <w:pPr>
                  <w:autoSpaceDE w:val="0"/>
                  <w:autoSpaceDN w:val="0"/>
                  <w:adjustRightInd w:val="0"/>
                  <w:spacing w:after="120"/>
                  <w:ind w:left="790"/>
                  <w:rPr>
                    <w:rFonts w:ascii="SegoeUI" w:hAnsi="SegoeUI" w:cs="Segoe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  <w:t>Date of BPAC review &amp; discussion of BPAC comments</w:t>
                </w:r>
              </w:p>
            </w:sdtContent>
          </w:sdt>
        </w:tc>
      </w:tr>
      <w:tr w:rsidR="00065D0C" w:rsidRPr="00AA0203" w14:paraId="37D1527B" w14:textId="70C19225" w:rsidTr="00552757">
        <w:trPr>
          <w:gridAfter w:val="1"/>
          <w:wAfter w:w="8" w:type="dxa"/>
        </w:trPr>
        <w:tc>
          <w:tcPr>
            <w:tcW w:w="2065" w:type="dxa"/>
            <w:shd w:val="clear" w:color="auto" w:fill="D9D9D9" w:themeFill="background1" w:themeFillShade="D9"/>
          </w:tcPr>
          <w:p w14:paraId="59AC0890" w14:textId="4240C48E" w:rsidR="00065D0C" w:rsidRPr="00AA0203" w:rsidRDefault="002A6DAF" w:rsidP="005F5327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Resolution of Local Support</w:t>
            </w:r>
            <w:r w:rsidR="00065D0C" w:rsidRPr="00AA020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065D0C" w:rsidRPr="00AA020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762" w:type="dxa"/>
          </w:tcPr>
          <w:p w14:paraId="4D1087DB" w14:textId="30E47ED1" w:rsidR="00065D0C" w:rsidRPr="002A6DAF" w:rsidRDefault="003F5B95" w:rsidP="002A6DAF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66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AF" w:rsidRPr="00AA02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7E4E53">
              <w:rPr>
                <w:rFonts w:ascii="SegoeUI" w:hAnsi="SegoeUI" w:cs="SegoeUI"/>
                <w:sz w:val="20"/>
                <w:szCs w:val="20"/>
              </w:rPr>
              <w:t>Jurisdiction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 has adopted a Resolution of Local Support by May 21, 2021.</w:t>
            </w:r>
          </w:p>
        </w:tc>
      </w:tr>
      <w:tr w:rsidR="002A6DAF" w:rsidRPr="00AA0203" w14:paraId="3F273225" w14:textId="77777777" w:rsidTr="00552757">
        <w:trPr>
          <w:gridAfter w:val="1"/>
          <w:wAfter w:w="8" w:type="dxa"/>
        </w:trPr>
        <w:tc>
          <w:tcPr>
            <w:tcW w:w="2065" w:type="dxa"/>
            <w:shd w:val="clear" w:color="auto" w:fill="D9D9D9" w:themeFill="background1" w:themeFillShade="D9"/>
          </w:tcPr>
          <w:p w14:paraId="60DE8D68" w14:textId="0056A3E0" w:rsidR="002A6DAF" w:rsidRDefault="002A6DAF" w:rsidP="005F5327">
            <w:pPr>
              <w:tabs>
                <w:tab w:val="left" w:pos="18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Housing Element:</w:t>
            </w:r>
          </w:p>
        </w:tc>
        <w:tc>
          <w:tcPr>
            <w:tcW w:w="7762" w:type="dxa"/>
          </w:tcPr>
          <w:p w14:paraId="661572CD" w14:textId="2214ED3C" w:rsidR="002A6DAF" w:rsidRDefault="003F5B95" w:rsidP="002A6DAF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007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AF" w:rsidRPr="00AA02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7E4E53">
              <w:rPr>
                <w:rFonts w:ascii="SegoeUI" w:hAnsi="SegoeUI" w:cs="SegoeUI"/>
                <w:sz w:val="20"/>
                <w:szCs w:val="20"/>
              </w:rPr>
              <w:t xml:space="preserve">Jurisdiction’s 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Housing Element has been certified by California Department of Housing and Community Development (HCD). Note: all Bay Area jurisdictions satisfied this requirement prior to the One Bay Area Grant (OBAG 2) County Program adoption. </w:t>
            </w:r>
          </w:p>
          <w:p w14:paraId="54E3B86E" w14:textId="50A6E495" w:rsidR="007E4E53" w:rsidRPr="002A6DAF" w:rsidRDefault="003F5B95" w:rsidP="002A6DAF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399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AF" w:rsidRPr="00AA02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AF" w:rsidRPr="002A6DAF"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D008B1">
              <w:rPr>
                <w:rFonts w:ascii="SegoeUI" w:hAnsi="SegoeUI" w:cs="SegoeUI"/>
                <w:sz w:val="20"/>
                <w:szCs w:val="20"/>
              </w:rPr>
              <w:t xml:space="preserve">Jurisdiction’s 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Housing Element </w:t>
            </w:r>
            <w:r w:rsidR="007E4E53">
              <w:rPr>
                <w:rFonts w:ascii="SegoeUI" w:hAnsi="SegoeUI" w:cs="SegoeUI"/>
                <w:sz w:val="20"/>
                <w:szCs w:val="20"/>
              </w:rPr>
              <w:t xml:space="preserve">annual progress report for calendar year 2020 </w:t>
            </w:r>
            <w:r w:rsidR="002A6DAF">
              <w:rPr>
                <w:rFonts w:ascii="SegoeUI" w:hAnsi="SegoeUI" w:cs="SegoeUI"/>
                <w:sz w:val="20"/>
                <w:szCs w:val="20"/>
              </w:rPr>
              <w:t xml:space="preserve">has been submitted to HCD.   </w:t>
            </w:r>
          </w:p>
        </w:tc>
      </w:tr>
      <w:tr w:rsidR="002A6DAF" w:rsidRPr="00AA0203" w14:paraId="4DAFED5D" w14:textId="77777777" w:rsidTr="00552757">
        <w:trPr>
          <w:gridAfter w:val="1"/>
          <w:wAfter w:w="8" w:type="dxa"/>
        </w:trPr>
        <w:tc>
          <w:tcPr>
            <w:tcW w:w="2065" w:type="dxa"/>
            <w:shd w:val="clear" w:color="auto" w:fill="D9D9D9" w:themeFill="background1" w:themeFillShade="D9"/>
          </w:tcPr>
          <w:p w14:paraId="71804E3F" w14:textId="12FCB7C3" w:rsidR="002A6DAF" w:rsidRDefault="002A6DAF" w:rsidP="005F5327">
            <w:pPr>
              <w:tabs>
                <w:tab w:val="left" w:pos="18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Surplus Lands Act:</w:t>
            </w:r>
          </w:p>
        </w:tc>
        <w:tc>
          <w:tcPr>
            <w:tcW w:w="7762" w:type="dxa"/>
          </w:tcPr>
          <w:p w14:paraId="005A1BA8" w14:textId="2419466E" w:rsidR="002A6DAF" w:rsidRDefault="003F5B95" w:rsidP="007E4E53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82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E53" w:rsidRPr="00AA02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4E53" w:rsidRPr="002A6DAF"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7E4E53">
              <w:rPr>
                <w:rFonts w:ascii="SegoeUI" w:hAnsi="SegoeUI" w:cs="SegoeUI"/>
                <w:sz w:val="20"/>
                <w:szCs w:val="20"/>
              </w:rPr>
              <w:t xml:space="preserve">Jurisdiction has met MTC’s Surplus Land Requirements prior to May 21, 2021, through </w:t>
            </w:r>
            <w:r w:rsidR="00B62E16">
              <w:rPr>
                <w:rFonts w:ascii="SegoeUI" w:hAnsi="SegoeUI" w:cs="SegoeUI"/>
                <w:sz w:val="20"/>
                <w:szCs w:val="20"/>
              </w:rPr>
              <w:t xml:space="preserve">the </w:t>
            </w:r>
            <w:r w:rsidR="007E4E53">
              <w:rPr>
                <w:rFonts w:ascii="SegoeUI" w:hAnsi="SegoeUI" w:cs="SegoeUI"/>
                <w:sz w:val="20"/>
                <w:szCs w:val="20"/>
              </w:rPr>
              <w:t xml:space="preserve">adoption of a resolution demonstrating compliance with the State’s Surplus Land Act. </w:t>
            </w:r>
          </w:p>
          <w:p w14:paraId="6246B58E" w14:textId="1AEC23F6" w:rsidR="007E4E53" w:rsidRPr="007E4E53" w:rsidRDefault="007E4E53" w:rsidP="007E4E53">
            <w:pPr>
              <w:autoSpaceDE w:val="0"/>
              <w:autoSpaceDN w:val="0"/>
              <w:adjustRightInd w:val="0"/>
              <w:spacing w:after="120"/>
              <w:rPr>
                <w:rFonts w:ascii="SegoeUI" w:hAnsi="SegoeUI" w:cs="SegoeUI"/>
                <w:sz w:val="20"/>
                <w:szCs w:val="20"/>
              </w:rPr>
            </w:pPr>
            <w:r w:rsidRPr="007E4E53">
              <w:rPr>
                <w:rFonts w:ascii="SegoeUI" w:hAnsi="SegoeUI" w:cs="SegoeUI"/>
                <w:b/>
                <w:bCs/>
                <w:i/>
                <w:iCs/>
                <w:sz w:val="20"/>
                <w:szCs w:val="20"/>
                <w:u w:val="single"/>
              </w:rPr>
              <w:t>Note for Charter Cities</w:t>
            </w:r>
            <w:r w:rsidRPr="007E4E53">
              <w:rPr>
                <w:rFonts w:ascii="SegoeUI" w:hAnsi="SegoeUI" w:cs="SegoeUI"/>
                <w:b/>
                <w:bCs/>
                <w:sz w:val="20"/>
                <w:szCs w:val="20"/>
              </w:rPr>
              <w:t>:</w:t>
            </w:r>
            <w:r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D1559C">
              <w:rPr>
                <w:rFonts w:ascii="SegoeUI" w:hAnsi="SegoeUI" w:cs="SegoeUI"/>
                <w:sz w:val="20"/>
                <w:szCs w:val="20"/>
              </w:rPr>
              <w:t>At the time of the adoption of the OBAG 2 County Program,</w:t>
            </w:r>
            <w:r>
              <w:rPr>
                <w:rFonts w:ascii="SegoeUI" w:hAnsi="SegoeUI" w:cs="SegoeUI"/>
                <w:sz w:val="20"/>
                <w:szCs w:val="20"/>
              </w:rPr>
              <w:t xml:space="preserve"> this requirement applied only to general law cities and counties. However, as a final court decision has now been rendered confirming that the Act does apply to charter cities, funding eligibility through the Safe &amp; Seamless Mobility Quick-Strike program is contingent upon the adoption</w:t>
            </w:r>
            <w:r w:rsidR="00D1559C">
              <w:rPr>
                <w:rFonts w:ascii="SegoeUI" w:hAnsi="SegoeUI" w:cs="SegoeUI"/>
                <w:sz w:val="20"/>
                <w:szCs w:val="20"/>
              </w:rPr>
              <w:t>,</w:t>
            </w:r>
            <w:r>
              <w:rPr>
                <w:rFonts w:ascii="SegoeUI" w:hAnsi="SegoeUI" w:cs="SegoeUI"/>
                <w:sz w:val="20"/>
                <w:szCs w:val="20"/>
              </w:rPr>
              <w:t xml:space="preserve"> </w:t>
            </w:r>
            <w:r w:rsidR="00D1559C">
              <w:rPr>
                <w:rFonts w:ascii="SegoeUI" w:hAnsi="SegoeUI" w:cs="SegoeUI"/>
                <w:sz w:val="20"/>
                <w:szCs w:val="20"/>
              </w:rPr>
              <w:t xml:space="preserve">by </w:t>
            </w:r>
            <w:r w:rsidR="00D1559C" w:rsidRPr="00D1559C">
              <w:rPr>
                <w:rFonts w:ascii="SegoeUI" w:hAnsi="SegoeUI" w:cs="SegoeUI"/>
                <w:i/>
                <w:iCs/>
                <w:sz w:val="20"/>
                <w:szCs w:val="20"/>
              </w:rPr>
              <w:t>all</w:t>
            </w:r>
            <w:r w:rsidR="00D1559C">
              <w:rPr>
                <w:rFonts w:ascii="SegoeUI" w:hAnsi="SegoeUI" w:cs="SegoeUI"/>
                <w:sz w:val="20"/>
                <w:szCs w:val="20"/>
              </w:rPr>
              <w:t xml:space="preserve"> cities and counties, </w:t>
            </w:r>
            <w:r>
              <w:rPr>
                <w:rFonts w:ascii="SegoeUI" w:hAnsi="SegoeUI" w:cs="SegoeUI"/>
                <w:sz w:val="20"/>
                <w:szCs w:val="20"/>
              </w:rPr>
              <w:t xml:space="preserve">of a resolution affirming </w:t>
            </w:r>
            <w:r w:rsidR="00D1559C">
              <w:rPr>
                <w:rFonts w:ascii="SegoeUI" w:hAnsi="SegoeUI" w:cs="SegoeUI"/>
                <w:sz w:val="20"/>
                <w:szCs w:val="20"/>
              </w:rPr>
              <w:t>the</w:t>
            </w:r>
            <w:r>
              <w:rPr>
                <w:rFonts w:ascii="SegoeUI" w:hAnsi="SegoeUI" w:cs="SegoeUI"/>
                <w:sz w:val="20"/>
                <w:szCs w:val="20"/>
              </w:rPr>
              <w:t xml:space="preserve"> jurisdiction’s compliance with the Surplus Lands Act. </w:t>
            </w:r>
          </w:p>
        </w:tc>
      </w:tr>
    </w:tbl>
    <w:p w14:paraId="4AD3AF9D" w14:textId="48A093BB" w:rsidR="007376F2" w:rsidRDefault="007376F2" w:rsidP="007376F2">
      <w:pPr>
        <w:tabs>
          <w:tab w:val="left" w:pos="180"/>
        </w:tabs>
        <w:rPr>
          <w:rFonts w:ascii="Segoe UI" w:hAnsi="Segoe UI" w:cs="Segoe UI"/>
        </w:rPr>
      </w:pPr>
    </w:p>
    <w:p w14:paraId="53504FEA" w14:textId="591E8FF1" w:rsidR="00B62E16" w:rsidRPr="003F5B95" w:rsidRDefault="00B62E16" w:rsidP="007376F2">
      <w:pPr>
        <w:tabs>
          <w:tab w:val="left" w:pos="180"/>
        </w:tabs>
        <w:rPr>
          <w:rFonts w:ascii="Segoe UI" w:hAnsi="Segoe UI" w:cs="Segoe UI"/>
          <w:sz w:val="20"/>
          <w:szCs w:val="20"/>
        </w:rPr>
      </w:pPr>
      <w:r w:rsidRPr="003F5B95">
        <w:rPr>
          <w:rFonts w:ascii="Segoe UI" w:hAnsi="Segoe UI" w:cs="Segoe UI"/>
          <w:sz w:val="20"/>
          <w:szCs w:val="20"/>
        </w:rPr>
        <w:t xml:space="preserve">This checklist was </w:t>
      </w:r>
      <w:r w:rsidR="00D1559C" w:rsidRPr="003F5B95">
        <w:rPr>
          <w:rFonts w:ascii="Segoe UI" w:hAnsi="Segoe UI" w:cs="Segoe UI"/>
          <w:sz w:val="20"/>
          <w:szCs w:val="20"/>
        </w:rPr>
        <w:t>approved for submission</w:t>
      </w:r>
      <w:r w:rsidRPr="003F5B95">
        <w:rPr>
          <w:rFonts w:ascii="Segoe UI" w:hAnsi="Segoe UI" w:cs="Segoe UI"/>
          <w:sz w:val="20"/>
          <w:szCs w:val="20"/>
        </w:rPr>
        <w:t xml:space="preserve">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553"/>
        <w:gridCol w:w="26"/>
        <w:gridCol w:w="3376"/>
      </w:tblGrid>
      <w:tr w:rsidR="00D008B1" w14:paraId="1CD98580" w14:textId="77777777" w:rsidTr="00D008B1">
        <w:trPr>
          <w:trHeight w:val="441"/>
        </w:trPr>
        <w:tc>
          <w:tcPr>
            <w:tcW w:w="6115" w:type="dxa"/>
            <w:tcBorders>
              <w:bottom w:val="single" w:sz="4" w:space="0" w:color="auto"/>
            </w:tcBorders>
          </w:tcPr>
          <w:sdt>
            <w:sdtPr>
              <w:rPr>
                <w:rStyle w:val="Responses2"/>
                <w:sz w:val="20"/>
                <w:szCs w:val="20"/>
              </w:rPr>
              <w:id w:val="1405878307"/>
              <w:placeholder>
                <w:docPart w:val="BF675794C190474B926767FEA97501E5"/>
              </w:placeholder>
              <w:showingPlcHdr/>
              <w:text w:multiLine="1"/>
            </w:sdtPr>
            <w:sdtEndPr>
              <w:rPr>
                <w:rStyle w:val="DefaultParagraphFont"/>
                <w:rFonts w:ascii="Segoe UI" w:hAnsi="Segoe UI" w:cs="Segoe UI"/>
                <w:i/>
                <w:iCs/>
                <w:color w:val="7F7F7F" w:themeColor="text1" w:themeTint="80"/>
              </w:rPr>
            </w:sdtEndPr>
            <w:sdtContent>
              <w:p w14:paraId="44F85DEF" w14:textId="702C430B" w:rsidR="00D008B1" w:rsidRPr="00B62E16" w:rsidRDefault="00D008B1" w:rsidP="00D1559C">
                <w:pPr>
                  <w:autoSpaceDE w:val="0"/>
                  <w:autoSpaceDN w:val="0"/>
                  <w:adjustRightInd w:val="0"/>
                  <w:spacing w:after="120"/>
                  <w:ind w:hanging="20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  <w:t>Signature</w:t>
                </w:r>
              </w:p>
            </w:sdtContent>
          </w:sdt>
        </w:tc>
        <w:tc>
          <w:tcPr>
            <w:tcW w:w="553" w:type="dxa"/>
          </w:tcPr>
          <w:p w14:paraId="50454B01" w14:textId="77777777" w:rsidR="00D008B1" w:rsidRDefault="00D008B1" w:rsidP="00D1559C">
            <w:pPr>
              <w:autoSpaceDE w:val="0"/>
              <w:autoSpaceDN w:val="0"/>
              <w:adjustRightInd w:val="0"/>
              <w:spacing w:after="120"/>
              <w:rPr>
                <w:rStyle w:val="Responses2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Responses2"/>
                <w:sz w:val="20"/>
                <w:szCs w:val="20"/>
              </w:rPr>
              <w:id w:val="1457601854"/>
              <w:placeholder>
                <w:docPart w:val="F58F735FE5FC4282B45788849AAD3356"/>
              </w:placeholder>
              <w:showingPlcHdr/>
              <w:text w:multiLine="1"/>
            </w:sdtPr>
            <w:sdtEndPr>
              <w:rPr>
                <w:rStyle w:val="DefaultParagraphFont"/>
                <w:rFonts w:ascii="Segoe UI" w:hAnsi="Segoe UI" w:cs="Segoe UI"/>
                <w:i/>
                <w:iCs/>
                <w:color w:val="7F7F7F" w:themeColor="text1" w:themeTint="80"/>
              </w:rPr>
            </w:sdtEndPr>
            <w:sdtContent>
              <w:p w14:paraId="07387B29" w14:textId="46053168" w:rsidR="00D008B1" w:rsidRPr="00D1559C" w:rsidRDefault="00D008B1" w:rsidP="00D1559C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sdtContent>
          </w:sdt>
        </w:tc>
      </w:tr>
      <w:tr w:rsidR="00D008B1" w14:paraId="0D084364" w14:textId="77777777" w:rsidTr="00D008B1">
        <w:trPr>
          <w:trHeight w:val="422"/>
        </w:trPr>
        <w:tc>
          <w:tcPr>
            <w:tcW w:w="6115" w:type="dxa"/>
            <w:tcBorders>
              <w:top w:val="single" w:sz="4" w:space="0" w:color="auto"/>
            </w:tcBorders>
          </w:tcPr>
          <w:p w14:paraId="5FE33C6A" w14:textId="04E6CC7C" w:rsidR="00D008B1" w:rsidRPr="003F5B95" w:rsidRDefault="00D008B1" w:rsidP="007376F2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5B95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553" w:type="dxa"/>
          </w:tcPr>
          <w:p w14:paraId="0462F3BA" w14:textId="77777777" w:rsidR="00D008B1" w:rsidRPr="003F5B95" w:rsidRDefault="00D008B1" w:rsidP="007376F2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B91A233" w14:textId="0D5B589B" w:rsidR="00D008B1" w:rsidRPr="003F5B95" w:rsidRDefault="00D008B1" w:rsidP="007376F2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5B95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</w:tr>
      <w:tr w:rsidR="00D008B1" w14:paraId="3E62ACA9" w14:textId="17575D73" w:rsidTr="00D008B1">
        <w:trPr>
          <w:trHeight w:val="396"/>
        </w:trPr>
        <w:tc>
          <w:tcPr>
            <w:tcW w:w="6115" w:type="dxa"/>
            <w:tcBorders>
              <w:bottom w:val="single" w:sz="4" w:space="0" w:color="auto"/>
            </w:tcBorders>
          </w:tcPr>
          <w:sdt>
            <w:sdtPr>
              <w:rPr>
                <w:rStyle w:val="Responses2"/>
                <w:sz w:val="20"/>
                <w:szCs w:val="20"/>
              </w:rPr>
              <w:id w:val="180565977"/>
              <w:placeholder>
                <w:docPart w:val="F22CF2E247864D27B59FD4F485B78778"/>
              </w:placeholder>
              <w:showingPlcHdr/>
              <w:text w:multiLine="1"/>
            </w:sdtPr>
            <w:sdtEndPr>
              <w:rPr>
                <w:rStyle w:val="DefaultParagraphFont"/>
                <w:rFonts w:ascii="Segoe UI" w:hAnsi="Segoe UI" w:cs="Segoe UI"/>
                <w:i/>
                <w:iCs/>
                <w:color w:val="7F7F7F" w:themeColor="text1" w:themeTint="80"/>
              </w:rPr>
            </w:sdtEndPr>
            <w:sdtContent>
              <w:p w14:paraId="61BD834B" w14:textId="632CC9A3" w:rsidR="00D008B1" w:rsidRDefault="00D008B1" w:rsidP="00D1559C">
                <w:pPr>
                  <w:tabs>
                    <w:tab w:val="left" w:pos="180"/>
                  </w:tabs>
                  <w:spacing w:after="120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  <w:i/>
                    <w:iCs/>
                    <w:color w:val="7F7F7F" w:themeColor="text1" w:themeTint="80"/>
                    <w:sz w:val="20"/>
                    <w:szCs w:val="20"/>
                  </w:rPr>
                  <w:t>Name (print)</w:t>
                </w:r>
              </w:p>
            </w:sdtContent>
          </w:sdt>
        </w:tc>
        <w:tc>
          <w:tcPr>
            <w:tcW w:w="579" w:type="dxa"/>
            <w:gridSpan w:val="2"/>
          </w:tcPr>
          <w:p w14:paraId="0AC75E46" w14:textId="77777777" w:rsidR="00D008B1" w:rsidRDefault="00D008B1" w:rsidP="00D1559C">
            <w:pPr>
              <w:tabs>
                <w:tab w:val="left" w:pos="180"/>
              </w:tabs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376" w:type="dxa"/>
          </w:tcPr>
          <w:p w14:paraId="0DA8BB07" w14:textId="468F83FD" w:rsidR="00D008B1" w:rsidRDefault="00D008B1" w:rsidP="00D1559C">
            <w:pPr>
              <w:tabs>
                <w:tab w:val="left" w:pos="180"/>
              </w:tabs>
              <w:spacing w:after="120"/>
              <w:rPr>
                <w:rFonts w:ascii="Segoe UI" w:hAnsi="Segoe UI" w:cs="Segoe UI"/>
              </w:rPr>
            </w:pPr>
          </w:p>
        </w:tc>
      </w:tr>
      <w:tr w:rsidR="00D008B1" w14:paraId="14DBB780" w14:textId="77777777" w:rsidTr="00D008B1">
        <w:tc>
          <w:tcPr>
            <w:tcW w:w="6115" w:type="dxa"/>
            <w:tcBorders>
              <w:top w:val="single" w:sz="4" w:space="0" w:color="auto"/>
            </w:tcBorders>
          </w:tcPr>
          <w:p w14:paraId="64A50856" w14:textId="77777777" w:rsidR="00D008B1" w:rsidRPr="003F5B95" w:rsidRDefault="00D008B1" w:rsidP="00D1559C">
            <w:pPr>
              <w:tabs>
                <w:tab w:val="left" w:pos="180"/>
              </w:tabs>
              <w:rPr>
                <w:rFonts w:ascii="Segoe UI" w:hAnsi="Segoe UI" w:cs="Segoe UI"/>
                <w:sz w:val="20"/>
                <w:szCs w:val="20"/>
              </w:rPr>
            </w:pPr>
            <w:r w:rsidRPr="003F5B95">
              <w:rPr>
                <w:rFonts w:ascii="Segoe UI" w:hAnsi="Segoe UI" w:cs="Segoe UI"/>
                <w:sz w:val="20"/>
                <w:szCs w:val="20"/>
              </w:rPr>
              <w:t>City Manager/Administrator or designee</w:t>
            </w:r>
          </w:p>
        </w:tc>
        <w:tc>
          <w:tcPr>
            <w:tcW w:w="579" w:type="dxa"/>
            <w:gridSpan w:val="2"/>
          </w:tcPr>
          <w:p w14:paraId="79C6A825" w14:textId="46812CEB" w:rsidR="00D008B1" w:rsidRPr="00D1559C" w:rsidRDefault="00D008B1" w:rsidP="00D1559C">
            <w:pPr>
              <w:tabs>
                <w:tab w:val="left" w:pos="180"/>
              </w:tabs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376" w:type="dxa"/>
          </w:tcPr>
          <w:p w14:paraId="0766FBEF" w14:textId="0809C491" w:rsidR="00D008B1" w:rsidRPr="00D1559C" w:rsidRDefault="00D008B1" w:rsidP="00D1559C">
            <w:pPr>
              <w:tabs>
                <w:tab w:val="left" w:pos="180"/>
              </w:tabs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AC9A27B" w14:textId="77777777" w:rsidR="00B62E16" w:rsidRDefault="00B62E16" w:rsidP="00D008B1">
      <w:pPr>
        <w:tabs>
          <w:tab w:val="left" w:pos="180"/>
        </w:tabs>
        <w:rPr>
          <w:rFonts w:ascii="Segoe UI" w:hAnsi="Segoe UI" w:cs="Segoe UI"/>
        </w:rPr>
      </w:pPr>
    </w:p>
    <w:sectPr w:rsidR="00B62E16" w:rsidSect="002A6DAF">
      <w:headerReference w:type="default" r:id="rId7"/>
      <w:footerReference w:type="default" r:id="rId8"/>
      <w:pgSz w:w="12240" w:h="15840"/>
      <w:pgMar w:top="1440" w:right="720" w:bottom="144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42FD" w14:textId="77777777" w:rsidR="00AA0203" w:rsidRDefault="00AA0203" w:rsidP="00AA0203">
      <w:pPr>
        <w:spacing w:after="0" w:line="240" w:lineRule="auto"/>
      </w:pPr>
      <w:r>
        <w:separator/>
      </w:r>
    </w:p>
  </w:endnote>
  <w:endnote w:type="continuationSeparator" w:id="0">
    <w:p w14:paraId="318B1310" w14:textId="77777777" w:rsidR="00AA0203" w:rsidRDefault="00AA0203" w:rsidP="00A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9342" w14:textId="77777777" w:rsidR="00A67299" w:rsidRDefault="00A67299">
    <w:pPr>
      <w:pStyle w:val="Footer"/>
      <w:rPr>
        <w:rFonts w:ascii="Segoe UI" w:hAnsi="Segoe UI" w:cs="Segoe UI"/>
        <w:sz w:val="18"/>
        <w:szCs w:val="18"/>
      </w:rPr>
    </w:pPr>
  </w:p>
  <w:p w14:paraId="108B385C" w14:textId="26734D27" w:rsidR="00AA0203" w:rsidRPr="00A67299" w:rsidRDefault="00A67299" w:rsidP="00A67299">
    <w:pPr>
      <w:pStyle w:val="Footer"/>
      <w:jc w:val="center"/>
      <w:rPr>
        <w:rFonts w:ascii="Segoe UI" w:hAnsi="Segoe UI" w:cs="Segoe UI"/>
        <w:sz w:val="18"/>
        <w:szCs w:val="18"/>
      </w:rPr>
    </w:pPr>
    <w:r w:rsidRPr="00A67299">
      <w:rPr>
        <w:rFonts w:ascii="Segoe UI" w:hAnsi="Segoe UI" w:cs="Segoe UI"/>
        <w:sz w:val="18"/>
        <w:szCs w:val="18"/>
      </w:rPr>
      <w:fldChar w:fldCharType="begin"/>
    </w:r>
    <w:r w:rsidRPr="00A67299">
      <w:rPr>
        <w:rFonts w:ascii="Segoe UI" w:hAnsi="Segoe UI" w:cs="Segoe UI"/>
        <w:sz w:val="18"/>
        <w:szCs w:val="18"/>
      </w:rPr>
      <w:instrText xml:space="preserve"> PAGE   \* MERGEFORMAT </w:instrText>
    </w:r>
    <w:r w:rsidRPr="00A67299">
      <w:rPr>
        <w:rFonts w:ascii="Segoe UI" w:hAnsi="Segoe UI" w:cs="Segoe UI"/>
        <w:sz w:val="18"/>
        <w:szCs w:val="18"/>
      </w:rPr>
      <w:fldChar w:fldCharType="separate"/>
    </w:r>
    <w:r w:rsidRPr="00A67299">
      <w:rPr>
        <w:rFonts w:ascii="Segoe UI" w:hAnsi="Segoe UI" w:cs="Segoe UI"/>
        <w:noProof/>
        <w:sz w:val="18"/>
        <w:szCs w:val="18"/>
      </w:rPr>
      <w:t>1</w:t>
    </w:r>
    <w:r w:rsidRPr="00A67299">
      <w:rPr>
        <w:rFonts w:ascii="Segoe UI" w:hAnsi="Segoe UI" w:cs="Segoe U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2152" w14:textId="77777777" w:rsidR="00AA0203" w:rsidRDefault="00AA0203" w:rsidP="00AA0203">
      <w:pPr>
        <w:spacing w:after="0" w:line="240" w:lineRule="auto"/>
      </w:pPr>
      <w:r>
        <w:separator/>
      </w:r>
    </w:p>
  </w:footnote>
  <w:footnote w:type="continuationSeparator" w:id="0">
    <w:p w14:paraId="48BB210C" w14:textId="77777777" w:rsidR="00AA0203" w:rsidRDefault="00AA0203" w:rsidP="00A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74F0" w14:textId="51FBB58A" w:rsidR="00AA0203" w:rsidRPr="00A67299" w:rsidRDefault="002952DF" w:rsidP="00AA0203">
    <w:pPr>
      <w:pStyle w:val="Header"/>
      <w:tabs>
        <w:tab w:val="clear" w:pos="4680"/>
        <w:tab w:val="left" w:pos="8190"/>
      </w:tabs>
      <w:rPr>
        <w:rFonts w:ascii="Segoe UI" w:hAnsi="Segoe UI" w:cs="Segoe U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AE7B2" wp14:editId="76BFE9CF">
          <wp:simplePos x="0" y="0"/>
          <wp:positionH relativeFrom="rightMargin">
            <wp:posOffset>-463550</wp:posOffset>
          </wp:positionH>
          <wp:positionV relativeFrom="margin">
            <wp:posOffset>-448945</wp:posOffset>
          </wp:positionV>
          <wp:extent cx="276860" cy="27241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C memo 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08" b="48733"/>
                  <a:stretch/>
                </pic:blipFill>
                <pic:spPr bwMode="auto">
                  <a:xfrm>
                    <a:off x="0" y="0"/>
                    <a:ext cx="27686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203" w:rsidRPr="00AA0203">
      <w:rPr>
        <w:rFonts w:ascii="Segoe UI" w:hAnsi="Segoe UI" w:cs="Segoe UI"/>
        <w:b/>
        <w:bCs/>
        <w:sz w:val="20"/>
        <w:szCs w:val="20"/>
      </w:rPr>
      <w:t>Safe &amp; Seamless Mobility Quick-Strike Grant</w:t>
    </w:r>
    <w:r w:rsidR="00AA0203">
      <w:rPr>
        <w:rFonts w:ascii="Segoe UI" w:hAnsi="Segoe UI" w:cs="Segoe UI"/>
        <w:b/>
        <w:bCs/>
        <w:sz w:val="20"/>
        <w:szCs w:val="20"/>
      </w:rPr>
      <w:tab/>
    </w:r>
  </w:p>
  <w:p w14:paraId="7230ACB2" w14:textId="63E7BE97" w:rsidR="00AA0203" w:rsidRPr="00A67299" w:rsidRDefault="007E4E53">
    <w:pPr>
      <w:pStyle w:val="Header"/>
      <w:rPr>
        <w:rFonts w:ascii="Segoe UI" w:hAnsi="Segoe UI" w:cs="Segoe UI"/>
        <w:i/>
        <w:iCs/>
        <w:sz w:val="20"/>
        <w:szCs w:val="20"/>
      </w:rPr>
    </w:pPr>
    <w:r>
      <w:rPr>
        <w:rFonts w:ascii="Segoe UI" w:hAnsi="Segoe UI" w:cs="Segoe UI"/>
        <w:i/>
        <w:iCs/>
        <w:sz w:val="20"/>
        <w:szCs w:val="20"/>
      </w:rPr>
      <w:t>Local Compliance</w:t>
    </w:r>
    <w:r w:rsidR="002A6DAF">
      <w:rPr>
        <w:rFonts w:ascii="Segoe UI" w:hAnsi="Segoe UI" w:cs="Segoe UI"/>
        <w:i/>
        <w:iCs/>
        <w:sz w:val="20"/>
        <w:szCs w:val="20"/>
      </w:rPr>
      <w:t xml:space="preserve"> Checklist</w:t>
    </w:r>
    <w:r w:rsidR="002952DF">
      <w:rPr>
        <w:rFonts w:ascii="Segoe UI" w:hAnsi="Segoe UI" w:cs="Segoe UI"/>
        <w:i/>
        <w:i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7"/>
    <w:rsid w:val="00065D0C"/>
    <w:rsid w:val="001169FE"/>
    <w:rsid w:val="00174FC2"/>
    <w:rsid w:val="002462C0"/>
    <w:rsid w:val="002952DF"/>
    <w:rsid w:val="002A6DAF"/>
    <w:rsid w:val="0030693D"/>
    <w:rsid w:val="003773F0"/>
    <w:rsid w:val="003F5B95"/>
    <w:rsid w:val="00552757"/>
    <w:rsid w:val="005F5327"/>
    <w:rsid w:val="00642E1A"/>
    <w:rsid w:val="006A719C"/>
    <w:rsid w:val="006A728F"/>
    <w:rsid w:val="0070296C"/>
    <w:rsid w:val="007204A0"/>
    <w:rsid w:val="007376F2"/>
    <w:rsid w:val="007E4E53"/>
    <w:rsid w:val="0087073F"/>
    <w:rsid w:val="00903285"/>
    <w:rsid w:val="00982E11"/>
    <w:rsid w:val="00A67299"/>
    <w:rsid w:val="00AA0203"/>
    <w:rsid w:val="00B14BDA"/>
    <w:rsid w:val="00B50515"/>
    <w:rsid w:val="00B53112"/>
    <w:rsid w:val="00B62E16"/>
    <w:rsid w:val="00BA22FC"/>
    <w:rsid w:val="00BF6A32"/>
    <w:rsid w:val="00C3511C"/>
    <w:rsid w:val="00C960B8"/>
    <w:rsid w:val="00D008B1"/>
    <w:rsid w:val="00D1559C"/>
    <w:rsid w:val="00E9498B"/>
    <w:rsid w:val="00EB139D"/>
    <w:rsid w:val="00F95031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2348D6"/>
  <w15:chartTrackingRefBased/>
  <w15:docId w15:val="{DD2A5290-CF92-4B7A-8990-F8F0B86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39D"/>
    <w:rPr>
      <w:color w:val="808080"/>
    </w:rPr>
  </w:style>
  <w:style w:type="character" w:customStyle="1" w:styleId="Responses">
    <w:name w:val="Responses"/>
    <w:basedOn w:val="DefaultParagraphFont"/>
    <w:uiPriority w:val="1"/>
    <w:rsid w:val="00B14BDA"/>
    <w:rPr>
      <w:rFonts w:ascii="Segoe UI" w:hAnsi="Segoe UI"/>
      <w:color w:val="auto"/>
      <w:sz w:val="24"/>
    </w:rPr>
  </w:style>
  <w:style w:type="character" w:customStyle="1" w:styleId="Responses2">
    <w:name w:val="Responses2"/>
    <w:basedOn w:val="DefaultParagraphFont"/>
    <w:uiPriority w:val="1"/>
    <w:rsid w:val="00B14BDA"/>
    <w:rPr>
      <w:rFonts w:ascii="Arial" w:hAnsi="Arial"/>
      <w:color w:val="auto"/>
      <w:sz w:val="22"/>
    </w:rPr>
  </w:style>
  <w:style w:type="character" w:customStyle="1" w:styleId="ResponsesBOLD">
    <w:name w:val="Responses BOLD"/>
    <w:basedOn w:val="DefaultParagraphFont"/>
    <w:uiPriority w:val="1"/>
    <w:rsid w:val="007376F2"/>
    <w:rPr>
      <w:rFonts w:ascii="Segoe UI" w:hAnsi="Segoe UI"/>
      <w:b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3"/>
  </w:style>
  <w:style w:type="paragraph" w:styleId="Footer">
    <w:name w:val="footer"/>
    <w:basedOn w:val="Normal"/>
    <w:link w:val="Foot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02A585E0A4441BF9437DC98D1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9381-BC05-4D46-832F-DDFE5D026730}"/>
      </w:docPartPr>
      <w:docPartBody>
        <w:p w:rsidR="008E4B00" w:rsidRDefault="003E0AC6" w:rsidP="003E0AC6">
          <w:pPr>
            <w:pStyle w:val="A3302A585E0A4441BF9437DC98D11FE21"/>
          </w:pPr>
          <w:r>
            <w:rPr>
              <w:rStyle w:val="PlaceholderText"/>
              <w:rFonts w:ascii="Segoe UI" w:hAnsi="Segoe UI" w:cs="Segoe UI"/>
              <w:i/>
              <w:iCs/>
              <w:color w:val="7F7F7F" w:themeColor="text1" w:themeTint="80"/>
              <w:sz w:val="20"/>
              <w:szCs w:val="20"/>
            </w:rPr>
            <w:t>Local jurisdiction</w:t>
          </w:r>
        </w:p>
      </w:docPartBody>
    </w:docPart>
    <w:docPart>
      <w:docPartPr>
        <w:name w:val="ABF2BEA54A65489AAF238074831C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8C04-A87B-416C-8A74-172AB0184100}"/>
      </w:docPartPr>
      <w:docPartBody>
        <w:p w:rsidR="003E0AC6" w:rsidRDefault="003E0AC6" w:rsidP="003E0AC6">
          <w:pPr>
            <w:pStyle w:val="ABF2BEA54A65489AAF238074831C7C62"/>
          </w:pPr>
          <w:r>
            <w:rPr>
              <w:rFonts w:ascii="Segoe UI" w:hAnsi="Segoe UI" w:cs="Segoe UI"/>
              <w:i/>
              <w:iCs/>
              <w:color w:val="7F7F7F" w:themeColor="text1" w:themeTint="80"/>
              <w:sz w:val="20"/>
              <w:szCs w:val="20"/>
            </w:rPr>
            <w:t>Date of BPAC review &amp; discussion of BPAC comments</w:t>
          </w:r>
        </w:p>
      </w:docPartBody>
    </w:docPart>
    <w:docPart>
      <w:docPartPr>
        <w:name w:val="BF675794C190474B926767FEA975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3229-9767-4490-9293-BB907018D686}"/>
      </w:docPartPr>
      <w:docPartBody>
        <w:p w:rsidR="00FA7682" w:rsidRDefault="003E0AC6" w:rsidP="003E0AC6">
          <w:pPr>
            <w:pStyle w:val="BF675794C190474B926767FEA97501E51"/>
          </w:pPr>
          <w:r>
            <w:rPr>
              <w:rFonts w:ascii="Segoe UI" w:hAnsi="Segoe UI" w:cs="Segoe UI"/>
              <w:i/>
              <w:iCs/>
              <w:color w:val="7F7F7F" w:themeColor="text1" w:themeTint="80"/>
              <w:sz w:val="20"/>
              <w:szCs w:val="20"/>
            </w:rPr>
            <w:t>Signature</w:t>
          </w:r>
        </w:p>
      </w:docPartBody>
    </w:docPart>
    <w:docPart>
      <w:docPartPr>
        <w:name w:val="F58F735FE5FC4282B45788849AAD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0094-7DD8-48FA-B8AC-00A1591FA7FB}"/>
      </w:docPartPr>
      <w:docPartBody>
        <w:p w:rsidR="00FA7682" w:rsidRDefault="003E0AC6" w:rsidP="003E0AC6">
          <w:pPr>
            <w:pStyle w:val="F58F735FE5FC4282B45788849AAD33561"/>
          </w:pPr>
          <w:r>
            <w:rPr>
              <w:rFonts w:ascii="Segoe UI" w:hAnsi="Segoe UI" w:cs="Segoe UI"/>
              <w:i/>
              <w:iCs/>
              <w:color w:val="7F7F7F" w:themeColor="text1" w:themeTint="80"/>
              <w:sz w:val="20"/>
              <w:szCs w:val="20"/>
            </w:rPr>
            <w:t>Date</w:t>
          </w:r>
        </w:p>
      </w:docPartBody>
    </w:docPart>
    <w:docPart>
      <w:docPartPr>
        <w:name w:val="F22CF2E247864D27B59FD4F485B7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4E02-C550-467A-B02D-E3A2947F0825}"/>
      </w:docPartPr>
      <w:docPartBody>
        <w:p w:rsidR="00FA7682" w:rsidRDefault="003E0AC6" w:rsidP="003E0AC6">
          <w:pPr>
            <w:pStyle w:val="F22CF2E247864D27B59FD4F485B787781"/>
          </w:pPr>
          <w:r>
            <w:rPr>
              <w:rFonts w:ascii="Segoe UI" w:hAnsi="Segoe UI" w:cs="Segoe UI"/>
              <w:i/>
              <w:iCs/>
              <w:color w:val="7F7F7F" w:themeColor="text1" w:themeTint="80"/>
              <w:sz w:val="20"/>
              <w:szCs w:val="20"/>
            </w:rPr>
            <w:t>Name (print)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00"/>
    <w:rsid w:val="0024432E"/>
    <w:rsid w:val="00311E8F"/>
    <w:rsid w:val="003E0AC6"/>
    <w:rsid w:val="008E4B00"/>
    <w:rsid w:val="00911A14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AC6"/>
    <w:rPr>
      <w:color w:val="808080"/>
    </w:rPr>
  </w:style>
  <w:style w:type="paragraph" w:customStyle="1" w:styleId="A3302A585E0A4441BF9437DC98D11FE21">
    <w:name w:val="A3302A585E0A4441BF9437DC98D11FE21"/>
    <w:rsid w:val="003E0AC6"/>
    <w:rPr>
      <w:rFonts w:eastAsiaTheme="minorHAnsi"/>
    </w:rPr>
  </w:style>
  <w:style w:type="paragraph" w:customStyle="1" w:styleId="ABF2BEA54A65489AAF238074831C7C62">
    <w:name w:val="ABF2BEA54A65489AAF238074831C7C62"/>
    <w:rsid w:val="003E0AC6"/>
    <w:rPr>
      <w:rFonts w:eastAsiaTheme="minorHAnsi"/>
    </w:rPr>
  </w:style>
  <w:style w:type="paragraph" w:customStyle="1" w:styleId="BF675794C190474B926767FEA97501E51">
    <w:name w:val="BF675794C190474B926767FEA97501E51"/>
    <w:rsid w:val="003E0AC6"/>
    <w:rPr>
      <w:rFonts w:eastAsiaTheme="minorHAnsi"/>
    </w:rPr>
  </w:style>
  <w:style w:type="paragraph" w:customStyle="1" w:styleId="F58F735FE5FC4282B45788849AAD33561">
    <w:name w:val="F58F735FE5FC4282B45788849AAD33561"/>
    <w:rsid w:val="003E0AC6"/>
    <w:rPr>
      <w:rFonts w:eastAsiaTheme="minorHAnsi"/>
    </w:rPr>
  </w:style>
  <w:style w:type="paragraph" w:customStyle="1" w:styleId="F22CF2E247864D27B59FD4F485B787781">
    <w:name w:val="F22CF2E247864D27B59FD4F485B787781"/>
    <w:rsid w:val="003E0A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D925-2220-40CF-A778-516F289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Atkinson</dc:creator>
  <cp:keywords/>
  <dc:description/>
  <cp:lastModifiedBy>Mallory Atkinson</cp:lastModifiedBy>
  <cp:revision>8</cp:revision>
  <dcterms:created xsi:type="dcterms:W3CDTF">2021-01-26T16:10:00Z</dcterms:created>
  <dcterms:modified xsi:type="dcterms:W3CDTF">2021-02-02T02:56:00Z</dcterms:modified>
</cp:coreProperties>
</file>